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8 апреля 2011 г. N 20443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СУБЪЕКТАМИ </w:t>
      </w:r>
      <w:proofErr w:type="gramStart"/>
      <w:r>
        <w:rPr>
          <w:rFonts w:ascii="Calibri" w:hAnsi="Calibri" w:cs="Calibri"/>
          <w:b/>
          <w:bCs/>
        </w:rPr>
        <w:t>ОПТОВОГО</w:t>
      </w:r>
      <w:proofErr w:type="gramEnd"/>
      <w:r>
        <w:rPr>
          <w:rFonts w:ascii="Calibri" w:hAnsi="Calibri" w:cs="Calibri"/>
          <w:b/>
          <w:bCs/>
        </w:rPr>
        <w:t xml:space="preserve"> И РОЗНИЧНЫХ РЫНКОВ ЭЛЕКТРИЧЕСКОЙ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ЭНЕРГИИ, </w:t>
      </w:r>
      <w:proofErr w:type="gramStart"/>
      <w:r>
        <w:rPr>
          <w:rFonts w:ascii="Calibri" w:hAnsi="Calibri" w:cs="Calibri"/>
          <w:b/>
          <w:bCs/>
        </w:rPr>
        <w:t>ОСУЩЕСТВЛЯЮЩИМИ</w:t>
      </w:r>
      <w:proofErr w:type="gramEnd"/>
      <w:r>
        <w:rPr>
          <w:rFonts w:ascii="Calibri" w:hAnsi="Calibri" w:cs="Calibri"/>
          <w:b/>
          <w:bCs/>
        </w:rPr>
        <w:t xml:space="preserve"> ДЕЯТЕЛЬНОСТЬ В СФЕРАХ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СУБЪЕКТОВ ЕСТЕСТВЕННЫХ МОНОПОЛИЙ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9 августа 2010 г. N 609 "О внесении изменений в стандарты раскрытия информации субъектами оптового и розничных рынков электрической энергии" (Собрание законодательства Российской Федерации, 2010, N 33, ст. 4431), а также на основании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 августа 1995 г. N 147-ФЗ "О естественных монополиях" (Собрание законодательства Российской Федерации, 1995, N 34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ст. 3426; 2001, N 33 (часть I), ст. 3429; 2002, N 1 (часть I), ст. 2; 2003, N 2, ст. 168; 2003, N 13, ст. 1181; 2004, N 27, ст. 2711; 2006, N 1, ст. 10; 2006, N 19, ст. 2063; 2007, N 1 (часть I), ст. 21; 2007, N 43, ст. 5084;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2007, N 46, ст. 5557; 2008, N 52 (часть I), ст. 6236),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21 января 2004 г. N 24 "Об утверждении стандартов раскрытия информации субъектами оптового и розничных рынков электрической энергии" (Собрание законодательства Российской Федерации, 2004, N 4, ст. 282; 2005, N 7, ст. 560; 2009, N 17, ст. 2088;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2010, N 33, ст. 4431), </w:t>
      </w:r>
      <w:hyperlink r:id="rId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Федеральной службе по тарифам, утвержденного Постановлением Правительства Российской Федерации от 30 июня 2004 г. N 332 (Собрание законодательства Российской Федерации, 2004, N 29, ст. 3049; 2006, N 3, ст. 301; N 23, ст. 2522; N 48, ст. 5032; N 50, ст. 5354; 2007, N 16, ст. 1912;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25, ст. 3039; N 32, ст. 4145; 2008, N 7, ст. 597; N 17, ст. 1897; N 23, ст. 2719; N 38, ст. 4309; N 46, ст. 5337; 2009, N 1, ст. 142; N 3, ст. 378; N 6, ст. 738; N 9, ст. 1119; N 18 (часть II), ст. 2249;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33, ст. 4086; 2010, N 9, ст. 960; N 13, ст. 1514; N 25, ст. 3169; N 26, ст. 3350; N 30, ст. 4096; N 45, ст. 5851), приказываю:</w:t>
      </w:r>
      <w:proofErr w:type="gramEnd"/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формы раскрытия информации сетевыми организациями согласно </w:t>
      </w:r>
      <w:hyperlink w:anchor="Par32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 - </w:t>
      </w:r>
      <w:hyperlink w:anchor="Par37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формы раскрытия информации субъектами оперативно-диспетчерского управления согласно </w:t>
      </w:r>
      <w:hyperlink w:anchor="Par451" w:history="1">
        <w:r>
          <w:rPr>
            <w:rFonts w:ascii="Calibri" w:hAnsi="Calibri" w:cs="Calibri"/>
            <w:color w:val="0000FF"/>
          </w:rPr>
          <w:t>приложениям N 5</w:t>
        </w:r>
      </w:hyperlink>
      <w:r>
        <w:rPr>
          <w:rFonts w:ascii="Calibri" w:hAnsi="Calibri" w:cs="Calibri"/>
        </w:rPr>
        <w:t xml:space="preserve"> - </w:t>
      </w:r>
      <w:hyperlink w:anchor="Par67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в установленном порядке.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 N 1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Форма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структуре и объемах затрат на оказание услуг по передаче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сетевыми организациями, регулирование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тарифов на </w:t>
      </w:r>
      <w:proofErr w:type="gramStart"/>
      <w:r>
        <w:rPr>
          <w:rFonts w:ascii="Calibri" w:hAnsi="Calibri" w:cs="Calibri"/>
          <w:b/>
          <w:bCs/>
        </w:rPr>
        <w:t>услуги</w:t>
      </w:r>
      <w:proofErr w:type="gramEnd"/>
      <w:r>
        <w:rPr>
          <w:rFonts w:ascii="Calibri" w:hAnsi="Calibri" w:cs="Calibri"/>
          <w:b/>
          <w:bCs/>
        </w:rPr>
        <w:t xml:space="preserve"> которых осуществляется методом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экономически обоснованных расходов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┌─────────┬────────────────────────────────────┬─────┬─────────┬──────────┐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39"/>
      <w:bookmarkEnd w:id="3"/>
      <w:r>
        <w:rPr>
          <w:rFonts w:ascii="Courier New" w:hAnsi="Courier New" w:cs="Courier New"/>
          <w:sz w:val="20"/>
          <w:szCs w:val="20"/>
        </w:rPr>
        <w:t>│  N п/п  │             Показатель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 Е</w:t>
      </w:r>
      <w:proofErr w:type="gramEnd"/>
      <w:r>
        <w:rPr>
          <w:rFonts w:ascii="Courier New" w:hAnsi="Courier New" w:cs="Courier New"/>
          <w:sz w:val="20"/>
          <w:szCs w:val="20"/>
        </w:rPr>
        <w:t>д. │   Год   │Примечание│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│                                    │изм. ├────┬────┤    </w:t>
      </w:r>
      <w:hyperlink w:anchor="Par127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     │план│факт│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│                                    │     │ </w:t>
      </w:r>
      <w:hyperlink w:anchor="Par12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│ </w:t>
      </w:r>
      <w:hyperlink w:anchor="Par12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I.   │Необходимая валовая выручка на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│содержание (</w:t>
      </w:r>
      <w:proofErr w:type="gramStart"/>
      <w:r>
        <w:rPr>
          <w:rFonts w:ascii="Courier New" w:hAnsi="Courier New" w:cs="Courier New"/>
          <w:sz w:val="20"/>
          <w:szCs w:val="20"/>
        </w:rPr>
        <w:t>котловая</w:t>
      </w:r>
      <w:proofErr w:type="gramEnd"/>
      <w:r>
        <w:rPr>
          <w:rFonts w:ascii="Courier New" w:hAnsi="Courier New" w:cs="Courier New"/>
          <w:sz w:val="20"/>
          <w:szCs w:val="20"/>
        </w:rPr>
        <w:t>)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1.   │Необходимая валовая выручка на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│содержание (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собственная</w:t>
      </w:r>
      <w:proofErr w:type="gramEnd"/>
      <w:r>
        <w:rPr>
          <w:rFonts w:ascii="Courier New" w:hAnsi="Courier New" w:cs="Courier New"/>
          <w:sz w:val="20"/>
          <w:szCs w:val="20"/>
        </w:rPr>
        <w:t>)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1.1.  │Себестоимость, всего, в том числе: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1.1.1. │Материальные расходы, всего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56"/>
      <w:bookmarkEnd w:id="4"/>
      <w:r>
        <w:rPr>
          <w:rFonts w:ascii="Courier New" w:hAnsi="Courier New" w:cs="Courier New"/>
          <w:sz w:val="20"/>
          <w:szCs w:val="20"/>
        </w:rPr>
        <w:t>│ 1.1.1.1.│в том числе на ремонт    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1.1.2. │Фонд оплаты труда и отчисления на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│социальные нужды, всего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 подпунктов в  таблице  дана  в  соответствии  с 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официальным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67"/>
      <w:bookmarkEnd w:id="5"/>
      <w:r>
        <w:rPr>
          <w:rFonts w:ascii="Courier New" w:hAnsi="Courier New" w:cs="Courier New"/>
          <w:sz w:val="20"/>
          <w:szCs w:val="20"/>
        </w:rPr>
        <w:t>│ 1.1.1.2.│в том числе на ремонт    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1.1.3. │Амортизационные отчисления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1.1.4. │Прочие расходы           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1.1.4.1.│арендная плата           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1.1.4.2.│налоги, пошлины и сборы  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1.1.4.3.│другие прочие расходы    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1.2.  │Прибыль до налогообложения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1.2.1. │Налог на прибыль         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1.2.2. │Чистая прибыль, всего, в том числе: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1.2.2.1.│прибыль на капитальные вложения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│(инвестиции)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1.2.2.2.│прибыль на возврат </w:t>
      </w:r>
      <w:proofErr w:type="gramStart"/>
      <w:r>
        <w:rPr>
          <w:rFonts w:ascii="Courier New" w:hAnsi="Courier New" w:cs="Courier New"/>
          <w:sz w:val="20"/>
          <w:szCs w:val="20"/>
        </w:rPr>
        <w:t>инвестиционных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│кредитов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1.2.2.3.│дивиденды по акциям      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1.2.2.4.│прочие расходы из прибыли    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1.3.  │Недополученный по независящим 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│причинам доход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(+)/</w:t>
      </w:r>
      <w:proofErr w:type="gramEnd"/>
      <w:r>
        <w:rPr>
          <w:rFonts w:ascii="Courier New" w:hAnsi="Courier New" w:cs="Courier New"/>
          <w:sz w:val="20"/>
          <w:szCs w:val="20"/>
        </w:rPr>
        <w:t>избыток средств,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</w:t>
      </w:r>
      <w:proofErr w:type="gramStart"/>
      <w:r>
        <w:rPr>
          <w:rFonts w:ascii="Courier New" w:hAnsi="Courier New" w:cs="Courier New"/>
          <w:sz w:val="20"/>
          <w:szCs w:val="20"/>
        </w:rPr>
        <w:t>полученный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предыдущем периоде     │    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│регулирования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(-)                   │     │    │    │          │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II.   │Справочно: расходы на ремонт, всего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│(</w:t>
      </w:r>
      <w:hyperlink w:anchor="Par56" w:history="1">
        <w:r>
          <w:rPr>
            <w:rFonts w:ascii="Courier New" w:hAnsi="Courier New" w:cs="Courier New"/>
            <w:color w:val="0000FF"/>
            <w:sz w:val="20"/>
            <w:szCs w:val="20"/>
          </w:rPr>
          <w:t>п. 1.1.1.1</w:t>
        </w:r>
      </w:hyperlink>
      <w:r>
        <w:rPr>
          <w:rFonts w:ascii="Courier New" w:hAnsi="Courier New" w:cs="Courier New"/>
          <w:sz w:val="20"/>
          <w:szCs w:val="20"/>
        </w:rPr>
        <w:t xml:space="preserve"> + </w:t>
      </w:r>
      <w:hyperlink w:anchor="Par67" w:history="1">
        <w:r>
          <w:rPr>
            <w:rFonts w:ascii="Courier New" w:hAnsi="Courier New" w:cs="Courier New"/>
            <w:color w:val="0000FF"/>
            <w:sz w:val="20"/>
            <w:szCs w:val="20"/>
          </w:rPr>
          <w:t>п. 1.1.1.2</w:t>
        </w:r>
      </w:hyperlink>
      <w:r>
        <w:rPr>
          <w:rFonts w:ascii="Courier New" w:hAnsi="Courier New" w:cs="Courier New"/>
          <w:sz w:val="20"/>
          <w:szCs w:val="20"/>
        </w:rPr>
        <w:t>)      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III.  │Необходимая валовая выручка на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│оплату технологического расхода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│электроэнергии (</w:t>
      </w:r>
      <w:proofErr w:type="gramStart"/>
      <w:r>
        <w:rPr>
          <w:rFonts w:ascii="Courier New" w:hAnsi="Courier New" w:cs="Courier New"/>
          <w:sz w:val="20"/>
          <w:szCs w:val="20"/>
        </w:rPr>
        <w:t>котловая</w:t>
      </w:r>
      <w:proofErr w:type="gramEnd"/>
      <w:r>
        <w:rPr>
          <w:rFonts w:ascii="Courier New" w:hAnsi="Courier New" w:cs="Courier New"/>
          <w:sz w:val="20"/>
          <w:szCs w:val="20"/>
        </w:rPr>
        <w:t>)           │    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├─────────┼────────────────────────────────────┼─────┼────┼────┼──────────┤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1.   │Необходимая валовая выручка на      │тыс.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│оплату технологического расхода     │руб.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│электроэнергии (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собственная</w:t>
      </w:r>
      <w:proofErr w:type="gramEnd"/>
      <w:r>
        <w:rPr>
          <w:rFonts w:ascii="Courier New" w:hAnsi="Courier New" w:cs="Courier New"/>
          <w:sz w:val="20"/>
          <w:szCs w:val="20"/>
        </w:rPr>
        <w:t>)        │    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└─────────┴────────────────────────────────────┴─────┴────┴────┴──────────┘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25"/>
      <w:bookmarkEnd w:id="6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"план" указываются соответствующие значения.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6"/>
      <w:bookmarkEnd w:id="7"/>
      <w:r>
        <w:rPr>
          <w:rFonts w:ascii="Calibri" w:hAnsi="Calibri" w:cs="Calibri"/>
        </w:rPr>
        <w:t>&lt;2&gt;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27"/>
      <w:bookmarkEnd w:id="8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 наличии отклонений фактических значений показателей от плановых значений более чем на 15 процентов в </w:t>
      </w:r>
      <w:hyperlink w:anchor="Par39" w:history="1">
        <w:r>
          <w:rPr>
            <w:rFonts w:ascii="Calibri" w:hAnsi="Calibri" w:cs="Calibri"/>
            <w:color w:val="0000FF"/>
          </w:rPr>
          <w:t>столбце</w:t>
        </w:r>
      </w:hyperlink>
      <w:r>
        <w:rPr>
          <w:rFonts w:ascii="Calibri" w:hAnsi="Calibri" w:cs="Calibri"/>
        </w:rPr>
        <w:t xml:space="preserve"> "Примечание" указываются причины их возникновения.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33"/>
      <w:bookmarkEnd w:id="9"/>
      <w:r>
        <w:rPr>
          <w:rFonts w:ascii="Calibri" w:hAnsi="Calibri" w:cs="Calibri"/>
        </w:rPr>
        <w:t>Приложение N 2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структуре и объемах затрат на оказание услуг по передаче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сетевыми организациями, регулирование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тарифов на </w:t>
      </w:r>
      <w:proofErr w:type="gramStart"/>
      <w:r>
        <w:rPr>
          <w:rFonts w:ascii="Calibri" w:hAnsi="Calibri" w:cs="Calibri"/>
          <w:b/>
          <w:bCs/>
        </w:rPr>
        <w:t>услуги</w:t>
      </w:r>
      <w:proofErr w:type="gramEnd"/>
      <w:r>
        <w:rPr>
          <w:rFonts w:ascii="Calibri" w:hAnsi="Calibri" w:cs="Calibri"/>
          <w:b/>
          <w:bCs/>
        </w:rPr>
        <w:t xml:space="preserve"> которых осуществляется методом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индексации на основе долгосрочных параметров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┌────────┬────────────────────────────────────┬──────┬─────────┬──────────┐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145"/>
      <w:bookmarkEnd w:id="10"/>
      <w:r>
        <w:rPr>
          <w:rFonts w:ascii="Courier New" w:hAnsi="Courier New" w:cs="Courier New"/>
          <w:sz w:val="20"/>
          <w:szCs w:val="20"/>
        </w:rPr>
        <w:t>│ N п/п  │             Показатель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  Е</w:t>
      </w:r>
      <w:proofErr w:type="gramEnd"/>
      <w:r>
        <w:rPr>
          <w:rFonts w:ascii="Courier New" w:hAnsi="Courier New" w:cs="Courier New"/>
          <w:sz w:val="20"/>
          <w:szCs w:val="20"/>
        </w:rPr>
        <w:t>д. │   Год   │Примечание│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              │ изм. ├────┬────┤    </w:t>
      </w:r>
      <w:hyperlink w:anchor="Par226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     │план│факт│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                      │      │ </w:t>
      </w:r>
      <w:hyperlink w:anchor="Par22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│ </w:t>
      </w:r>
      <w:hyperlink w:anchor="Par225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>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I.   │Необходимая валовая выручка на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│содержание (</w:t>
      </w:r>
      <w:proofErr w:type="gramStart"/>
      <w:r>
        <w:rPr>
          <w:rFonts w:ascii="Courier New" w:hAnsi="Courier New" w:cs="Courier New"/>
          <w:sz w:val="20"/>
          <w:szCs w:val="20"/>
        </w:rPr>
        <w:t>котловая</w:t>
      </w:r>
      <w:proofErr w:type="gramEnd"/>
      <w:r>
        <w:rPr>
          <w:rFonts w:ascii="Courier New" w:hAnsi="Courier New" w:cs="Courier New"/>
          <w:sz w:val="20"/>
          <w:szCs w:val="20"/>
        </w:rPr>
        <w:t>)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1.   │Необходимая валовая выручка на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│содержание (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собственная</w:t>
      </w:r>
      <w:proofErr w:type="gramEnd"/>
      <w:r>
        <w:rPr>
          <w:rFonts w:ascii="Courier New" w:hAnsi="Courier New" w:cs="Courier New"/>
          <w:sz w:val="20"/>
          <w:szCs w:val="20"/>
        </w:rPr>
        <w:t>)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1.1.  │Подконтрольные расходы, всего, в том│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>: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1.1.1. │Материальные расходы, всего  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162"/>
      <w:bookmarkEnd w:id="11"/>
      <w:r>
        <w:rPr>
          <w:rFonts w:ascii="Courier New" w:hAnsi="Courier New" w:cs="Courier New"/>
          <w:sz w:val="20"/>
          <w:szCs w:val="20"/>
        </w:rPr>
        <w:t>│1.1.1.1.│в том числе на ремонт        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1.1.2. │Фонд оплаты труда            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 подпунктов в  таблице  дана  в  соответствии  с 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официальным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173"/>
      <w:bookmarkEnd w:id="12"/>
      <w:r>
        <w:rPr>
          <w:rFonts w:ascii="Courier New" w:hAnsi="Courier New" w:cs="Courier New"/>
          <w:sz w:val="20"/>
          <w:szCs w:val="20"/>
        </w:rPr>
        <w:t>│1.1.1.2.│в том числе на ремонт        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1.1.3. │Прочие подконтрольные расходы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 подпунктов в  таблице  дана  в  соответствии  с 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официальным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1.3.  │Неподконтрольные расходы, включенные│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│в НВВ, всего, в том числе: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1.3.1. │арендная плата               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1.3.2. │отчисления на социальные нужды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1.3.3. │расходы на капитальные вложения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1.3.4. │налог на прибыль             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1.3.5. │прочие налоги                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1.3.6. │недополученный по независящим 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│причинам доход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(+)/</w:t>
      </w:r>
      <w:proofErr w:type="gramEnd"/>
      <w:r>
        <w:rPr>
          <w:rFonts w:ascii="Courier New" w:hAnsi="Courier New" w:cs="Courier New"/>
          <w:sz w:val="20"/>
          <w:szCs w:val="20"/>
        </w:rPr>
        <w:t>избыток средств,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</w:t>
      </w:r>
      <w:proofErr w:type="gramStart"/>
      <w:r>
        <w:rPr>
          <w:rFonts w:ascii="Courier New" w:hAnsi="Courier New" w:cs="Courier New"/>
          <w:sz w:val="20"/>
          <w:szCs w:val="20"/>
        </w:rPr>
        <w:t>полученный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предыдущем периоде     │     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│регулирования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(-)                   │      │    │    │          │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1.3.7. │прочие неподконтрольные расходы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           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II.  │Справочно: расходы на ремонт, всего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│(</w:t>
      </w:r>
      <w:hyperlink w:anchor="Par162" w:history="1">
        <w:r>
          <w:rPr>
            <w:rFonts w:ascii="Courier New" w:hAnsi="Courier New" w:cs="Courier New"/>
            <w:color w:val="0000FF"/>
            <w:sz w:val="20"/>
            <w:szCs w:val="20"/>
          </w:rPr>
          <w:t>п. 1.1.1.1</w:t>
        </w:r>
      </w:hyperlink>
      <w:r>
        <w:rPr>
          <w:rFonts w:ascii="Courier New" w:hAnsi="Courier New" w:cs="Courier New"/>
          <w:sz w:val="20"/>
          <w:szCs w:val="20"/>
        </w:rPr>
        <w:t xml:space="preserve"> + </w:t>
      </w:r>
      <w:hyperlink w:anchor="Par173" w:history="1">
        <w:r>
          <w:rPr>
            <w:rFonts w:ascii="Courier New" w:hAnsi="Courier New" w:cs="Courier New"/>
            <w:color w:val="0000FF"/>
            <w:sz w:val="20"/>
            <w:szCs w:val="20"/>
          </w:rPr>
          <w:t>п. 1.1.1.2</w:t>
        </w:r>
      </w:hyperlink>
      <w:r>
        <w:rPr>
          <w:rFonts w:ascii="Courier New" w:hAnsi="Courier New" w:cs="Courier New"/>
          <w:sz w:val="20"/>
          <w:szCs w:val="20"/>
        </w:rPr>
        <w:t>)      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III.  │Необходимая валовая выручка на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│оплату технологического расхода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│электроэнергии (</w:t>
      </w:r>
      <w:proofErr w:type="gramStart"/>
      <w:r>
        <w:rPr>
          <w:rFonts w:ascii="Courier New" w:hAnsi="Courier New" w:cs="Courier New"/>
          <w:sz w:val="20"/>
          <w:szCs w:val="20"/>
        </w:rPr>
        <w:t>котловая</w:t>
      </w:r>
      <w:proofErr w:type="gramEnd"/>
      <w:r>
        <w:rPr>
          <w:rFonts w:ascii="Courier New" w:hAnsi="Courier New" w:cs="Courier New"/>
          <w:sz w:val="20"/>
          <w:szCs w:val="20"/>
        </w:rPr>
        <w:t>)           │     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├────────┼────────────────────────────────────┼──────┼────┼────┼──────────┤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IV.  │Необходимая валовая выручка на      │ тыс.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│оплату технологического расхода     │ руб.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│электроэнергии (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собственная</w:t>
      </w:r>
      <w:proofErr w:type="gramEnd"/>
      <w:r>
        <w:rPr>
          <w:rFonts w:ascii="Courier New" w:hAnsi="Courier New" w:cs="Courier New"/>
          <w:sz w:val="20"/>
          <w:szCs w:val="20"/>
        </w:rPr>
        <w:t>)        │      │    │    │          │</w:t>
      </w:r>
    </w:p>
    <w:p w:rsidR="00D809D2" w:rsidRDefault="00D80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└────────┴────────────────────────────────────┴──────┴────┴────┴──────────┘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24"/>
      <w:bookmarkEnd w:id="13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"план"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25"/>
      <w:bookmarkEnd w:id="14"/>
      <w:r>
        <w:rPr>
          <w:rFonts w:ascii="Calibri" w:hAnsi="Calibri" w:cs="Calibri"/>
        </w:rPr>
        <w:t>&lt;2&gt;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26"/>
      <w:bookmarkEnd w:id="15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 наличии отклонений фактических значений показателей от плановых значений более чем на 15 процентов в </w:t>
      </w:r>
      <w:hyperlink w:anchor="Par145" w:history="1">
        <w:r>
          <w:rPr>
            <w:rFonts w:ascii="Calibri" w:hAnsi="Calibri" w:cs="Calibri"/>
            <w:color w:val="0000FF"/>
          </w:rPr>
          <w:t>столбце</w:t>
        </w:r>
      </w:hyperlink>
      <w:r>
        <w:rPr>
          <w:rFonts w:ascii="Calibri" w:hAnsi="Calibri" w:cs="Calibri"/>
        </w:rPr>
        <w:t xml:space="preserve"> "Примечание" указываются причины их возникновения.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6" w:name="Par232"/>
      <w:bookmarkEnd w:id="16"/>
      <w:r>
        <w:rPr>
          <w:rFonts w:ascii="Calibri" w:hAnsi="Calibri" w:cs="Calibri"/>
        </w:rPr>
        <w:t>Приложение N 3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структуре и объемах затрат на оказание услуг по передаче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сетевыми организациями, регулирование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тарифов на </w:t>
      </w:r>
      <w:proofErr w:type="gramStart"/>
      <w:r>
        <w:rPr>
          <w:rFonts w:ascii="Calibri" w:hAnsi="Calibri" w:cs="Calibri"/>
          <w:b/>
          <w:bCs/>
        </w:rPr>
        <w:t>услуги</w:t>
      </w:r>
      <w:proofErr w:type="gramEnd"/>
      <w:r>
        <w:rPr>
          <w:rFonts w:ascii="Calibri" w:hAnsi="Calibri" w:cs="Calibri"/>
          <w:b/>
          <w:bCs/>
        </w:rPr>
        <w:t xml:space="preserve"> которых осуществляется методом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доходности инвестированного капитала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┌────────┬───────────────────────────────────┬──────┬────────────┬───────────┐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" w:name="Par244"/>
      <w:bookmarkEnd w:id="17"/>
      <w:r>
        <w:rPr>
          <w:rFonts w:ascii="Courier New" w:hAnsi="Courier New" w:cs="Courier New"/>
          <w:sz w:val="18"/>
          <w:szCs w:val="18"/>
        </w:rPr>
        <w:t>│ N п/п  │           Показатель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             │ Е</w:t>
      </w:r>
      <w:proofErr w:type="gramEnd"/>
      <w:r>
        <w:rPr>
          <w:rFonts w:ascii="Courier New" w:hAnsi="Courier New" w:cs="Courier New"/>
          <w:sz w:val="18"/>
          <w:szCs w:val="18"/>
        </w:rPr>
        <w:t>д.  │    Год     │Примечание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        │ изм. ├──────┬─────┤    </w:t>
      </w:r>
      <w:hyperlink w:anchor="Par362" w:history="1">
        <w:r>
          <w:rPr>
            <w:rFonts w:ascii="Courier New" w:hAnsi="Courier New" w:cs="Courier New"/>
            <w:color w:val="0000FF"/>
            <w:sz w:val="18"/>
            <w:szCs w:val="18"/>
          </w:rPr>
          <w:t>&lt;3&gt;</w:t>
        </w:r>
      </w:hyperlink>
      <w:r>
        <w:rPr>
          <w:rFonts w:ascii="Courier New" w:hAnsi="Courier New" w:cs="Courier New"/>
          <w:sz w:val="18"/>
          <w:szCs w:val="18"/>
        </w:rPr>
        <w:t xml:space="preserve">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     │ план │факт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                                   │      │ </w:t>
      </w:r>
      <w:hyperlink w:anchor="Par360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  │ </w:t>
      </w:r>
      <w:hyperlink w:anchor="Par361" w:history="1">
        <w:r>
          <w:rPr>
            <w:rFonts w:ascii="Courier New" w:hAnsi="Courier New" w:cs="Courier New"/>
            <w:color w:val="0000FF"/>
            <w:sz w:val="18"/>
            <w:szCs w:val="18"/>
          </w:rPr>
          <w:t>&lt;2&gt;</w:t>
        </w:r>
      </w:hyperlink>
      <w:r>
        <w:rPr>
          <w:rFonts w:ascii="Courier New" w:hAnsi="Courier New" w:cs="Courier New"/>
          <w:sz w:val="18"/>
          <w:szCs w:val="18"/>
        </w:rPr>
        <w:t xml:space="preserve">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8" w:name="Par249"/>
      <w:bookmarkEnd w:id="18"/>
      <w:r>
        <w:rPr>
          <w:rFonts w:ascii="Courier New" w:hAnsi="Courier New" w:cs="Courier New"/>
          <w:sz w:val="18"/>
          <w:szCs w:val="18"/>
        </w:rPr>
        <w:t>│  I.    │Необходимая валовая выручка на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│содержание (</w:t>
      </w:r>
      <w:proofErr w:type="gramStart"/>
      <w:r>
        <w:rPr>
          <w:rFonts w:ascii="Courier New" w:hAnsi="Courier New" w:cs="Courier New"/>
          <w:sz w:val="18"/>
          <w:szCs w:val="18"/>
        </w:rPr>
        <w:t>котловая</w:t>
      </w:r>
      <w:proofErr w:type="gramEnd"/>
      <w:r>
        <w:rPr>
          <w:rFonts w:ascii="Courier New" w:hAnsi="Courier New" w:cs="Courier New"/>
          <w:sz w:val="18"/>
          <w:szCs w:val="18"/>
        </w:rPr>
        <w:t>)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1.    │Необходимая валовая выручка на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│содержание (</w:t>
      </w:r>
      <w:proofErr w:type="gramStart"/>
      <w:r>
        <w:rPr>
          <w:rFonts w:ascii="Courier New" w:hAnsi="Courier New" w:cs="Courier New"/>
          <w:sz w:val="18"/>
          <w:szCs w:val="18"/>
        </w:rPr>
        <w:t>собственная</w:t>
      </w:r>
      <w:proofErr w:type="gramEnd"/>
      <w:r>
        <w:rPr>
          <w:rFonts w:ascii="Courier New" w:hAnsi="Courier New" w:cs="Courier New"/>
          <w:sz w:val="18"/>
          <w:szCs w:val="18"/>
        </w:rPr>
        <w:t>)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1.1.   │Подконтрольные (операционные)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│расходы, включенные в НВВ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│1.1.1.  │Материальные расходы, всего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9" w:name="Par261"/>
      <w:bookmarkEnd w:id="19"/>
      <w:r>
        <w:rPr>
          <w:rFonts w:ascii="Courier New" w:hAnsi="Courier New" w:cs="Courier New"/>
          <w:sz w:val="18"/>
          <w:szCs w:val="18"/>
        </w:rPr>
        <w:t>│1.1.1.1.│в том числе на ремонт      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│1.1.2.  │Фонд оплаты труда          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0" w:name="Par267"/>
      <w:bookmarkEnd w:id="20"/>
      <w:r>
        <w:rPr>
          <w:rFonts w:ascii="Courier New" w:hAnsi="Courier New" w:cs="Courier New"/>
          <w:sz w:val="18"/>
          <w:szCs w:val="18"/>
        </w:rPr>
        <w:t>│1.1.2.1.│в том числе на ремонт      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│1.1.3.  │Прочие операционные расходы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1.2.   │Неподконтрольные расходы,  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│включенные в НВВ, всего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│1.2.1.  │арендная плата             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│1.2.2.  │отчисления на социальные нужды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│1.2.3.  │налог на прибыль           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│1.2.4.  │прочие налоги              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     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Нумерация  подпунктов в  таблице  дана  в  соответствии  с  </w:t>
      </w:r>
      <w:proofErr w:type="gramStart"/>
      <w:r>
        <w:rPr>
          <w:rFonts w:ascii="Courier New" w:hAnsi="Courier New" w:cs="Courier New"/>
          <w:sz w:val="18"/>
          <w:szCs w:val="18"/>
        </w:rPr>
        <w:t>официальным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текстом документа.</w:t>
      </w: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│1.2.4.  │недополученный по независящим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│причинам доход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(+)/</w:t>
      </w:r>
      <w:proofErr w:type="gramEnd"/>
      <w:r>
        <w:rPr>
          <w:rFonts w:ascii="Courier New" w:hAnsi="Courier New" w:cs="Courier New"/>
          <w:sz w:val="18"/>
          <w:szCs w:val="18"/>
        </w:rPr>
        <w:t>избыток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│средств, </w:t>
      </w:r>
      <w:proofErr w:type="gramStart"/>
      <w:r>
        <w:rPr>
          <w:rFonts w:ascii="Courier New" w:hAnsi="Courier New" w:cs="Courier New"/>
          <w:sz w:val="18"/>
          <w:szCs w:val="18"/>
        </w:rPr>
        <w:t>полученный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в предыдущем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</w:t>
      </w:r>
      <w:proofErr w:type="gramStart"/>
      <w:r>
        <w:rPr>
          <w:rFonts w:ascii="Courier New" w:hAnsi="Courier New" w:cs="Courier New"/>
          <w:sz w:val="18"/>
          <w:szCs w:val="18"/>
        </w:rPr>
        <w:t>периоде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регулирования (-)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│1.2.5.  │прочие неподконтрольные расходы,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│всего              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1.3.   │Возврат </w:t>
      </w:r>
      <w:proofErr w:type="gramStart"/>
      <w:r>
        <w:rPr>
          <w:rFonts w:ascii="Courier New" w:hAnsi="Courier New" w:cs="Courier New"/>
          <w:sz w:val="18"/>
          <w:szCs w:val="18"/>
        </w:rPr>
        <w:t>инвестированного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│капитала, всего, в том числе: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│1.3.1.  │размер средств, направляемых на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│реализацию инвестиционных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│программ                 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1.4.   │Доход на инвестированный капитал,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│всего, в том числе:      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│1.4.1.  │размер средств, направляемых на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│реализацию инвестиционных    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│программ                 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1.5.   │Изменение </w:t>
      </w:r>
      <w:proofErr w:type="gramStart"/>
      <w:r>
        <w:rPr>
          <w:rFonts w:ascii="Courier New" w:hAnsi="Courier New" w:cs="Courier New"/>
          <w:sz w:val="18"/>
          <w:szCs w:val="18"/>
        </w:rPr>
        <w:t>необходимой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валовой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│выручки, </w:t>
      </w:r>
      <w:proofErr w:type="gramStart"/>
      <w:r>
        <w:rPr>
          <w:rFonts w:ascii="Courier New" w:hAnsi="Courier New" w:cs="Courier New"/>
          <w:sz w:val="18"/>
          <w:szCs w:val="18"/>
        </w:rPr>
        <w:t>производимое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в целях  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│сглаживания тарифов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(+/-)          │      │      │     │           │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1" w:name="Par319"/>
      <w:bookmarkEnd w:id="21"/>
      <w:r>
        <w:rPr>
          <w:rFonts w:ascii="Courier New" w:hAnsi="Courier New" w:cs="Courier New"/>
          <w:sz w:val="18"/>
          <w:szCs w:val="18"/>
        </w:rPr>
        <w:t>│  II.   │Справочно: расходы на ремонт, 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│всего (</w:t>
      </w:r>
      <w:hyperlink w:anchor="Par261" w:history="1">
        <w:r>
          <w:rPr>
            <w:rFonts w:ascii="Courier New" w:hAnsi="Courier New" w:cs="Courier New"/>
            <w:color w:val="0000FF"/>
            <w:sz w:val="18"/>
            <w:szCs w:val="18"/>
          </w:rPr>
          <w:t>п. 1.1.1.1</w:t>
        </w:r>
      </w:hyperlink>
      <w:r>
        <w:rPr>
          <w:rFonts w:ascii="Courier New" w:hAnsi="Courier New" w:cs="Courier New"/>
          <w:sz w:val="18"/>
          <w:szCs w:val="18"/>
        </w:rPr>
        <w:t xml:space="preserve"> + </w:t>
      </w:r>
      <w:hyperlink w:anchor="Par267" w:history="1">
        <w:r>
          <w:rPr>
            <w:rFonts w:ascii="Courier New" w:hAnsi="Courier New" w:cs="Courier New"/>
            <w:color w:val="0000FF"/>
            <w:sz w:val="18"/>
            <w:szCs w:val="18"/>
          </w:rPr>
          <w:t>п. 1.1.2.1</w:t>
        </w:r>
      </w:hyperlink>
      <w:r>
        <w:rPr>
          <w:rFonts w:ascii="Courier New" w:hAnsi="Courier New" w:cs="Courier New"/>
          <w:sz w:val="18"/>
          <w:szCs w:val="18"/>
        </w:rPr>
        <w:t>)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III.   │Необходимая валовая выручка на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│оплату технологического расхода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│электроэнергии (</w:t>
      </w:r>
      <w:proofErr w:type="gramStart"/>
      <w:r>
        <w:rPr>
          <w:rFonts w:ascii="Courier New" w:hAnsi="Courier New" w:cs="Courier New"/>
          <w:sz w:val="18"/>
          <w:szCs w:val="18"/>
        </w:rPr>
        <w:t>котловая</w:t>
      </w:r>
      <w:proofErr w:type="gramEnd"/>
      <w:r>
        <w:rPr>
          <w:rFonts w:ascii="Courier New" w:hAnsi="Courier New" w:cs="Courier New"/>
          <w:sz w:val="18"/>
          <w:szCs w:val="18"/>
        </w:rPr>
        <w:t>)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1.    │Необходимая валовая выручка на     │ тыс.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│оплату технологического расхода    │ руб.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│электроэнергии (</w:t>
      </w:r>
      <w:proofErr w:type="gramStart"/>
      <w:r>
        <w:rPr>
          <w:rFonts w:ascii="Courier New" w:hAnsi="Courier New" w:cs="Courier New"/>
          <w:sz w:val="18"/>
          <w:szCs w:val="18"/>
        </w:rPr>
        <w:t>собственная</w:t>
      </w:r>
      <w:proofErr w:type="gramEnd"/>
      <w:r>
        <w:rPr>
          <w:rFonts w:ascii="Courier New" w:hAnsi="Courier New" w:cs="Courier New"/>
          <w:sz w:val="18"/>
          <w:szCs w:val="18"/>
        </w:rPr>
        <w:t>)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IV.   │Норма доходности </w:t>
      </w:r>
      <w:proofErr w:type="gramStart"/>
      <w:r>
        <w:rPr>
          <w:rFonts w:ascii="Courier New" w:hAnsi="Courier New" w:cs="Courier New"/>
          <w:sz w:val="18"/>
          <w:szCs w:val="18"/>
        </w:rPr>
        <w:t>инвестированного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%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│капитала                 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1.    │норма доходности </w:t>
      </w:r>
      <w:proofErr w:type="gramStart"/>
      <w:r>
        <w:rPr>
          <w:rFonts w:ascii="Courier New" w:hAnsi="Courier New" w:cs="Courier New"/>
          <w:sz w:val="18"/>
          <w:szCs w:val="18"/>
        </w:rPr>
        <w:t>инвестированного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│  %   │      │  X  │     X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│капитала, </w:t>
      </w:r>
      <w:proofErr w:type="gramStart"/>
      <w:r>
        <w:rPr>
          <w:rFonts w:ascii="Courier New" w:hAnsi="Courier New" w:cs="Courier New"/>
          <w:sz w:val="18"/>
          <w:szCs w:val="18"/>
        </w:rPr>
        <w:t>установленная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│федеральным органом      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│исполнительной власти (приказ      │      │      │     │           │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│___________________________________│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│(наименование регулирующего органа)│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 "__" ______________ N _______)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1.1.   │норма доходности на                │  %   │      │  X  │     X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│инвестированный капитал  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1.2.   │норма доходности на капитал,       │  %   │      │  X  │     X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</w:t>
      </w:r>
      <w:proofErr w:type="gramStart"/>
      <w:r>
        <w:rPr>
          <w:rFonts w:ascii="Courier New" w:hAnsi="Courier New" w:cs="Courier New"/>
          <w:sz w:val="18"/>
          <w:szCs w:val="18"/>
        </w:rPr>
        <w:t>инвестированный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до начала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│долгосрочного периода    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│регулирования                 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├────────┼───────────────────────────────────┼──────┼──────┼─────┼───────────┤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2.    │региональный коэффициент           │  %   │      │  X  │     X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│доходности, </w:t>
      </w:r>
      <w:proofErr w:type="gramStart"/>
      <w:r>
        <w:rPr>
          <w:rFonts w:ascii="Courier New" w:hAnsi="Courier New" w:cs="Courier New"/>
          <w:sz w:val="18"/>
          <w:szCs w:val="18"/>
        </w:rPr>
        <w:t>установленный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органом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│исполнительной власти субъекта   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│        │Российской Федерации (приказ       │      │      │     │           │</w:t>
      </w:r>
      <w:proofErr w:type="gramEnd"/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│___________________________________│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│(наименование регулирующего органа)│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│от "__" ______________ N _______)  │      │      │     │           │</w:t>
      </w:r>
    </w:p>
    <w:p w:rsidR="00D809D2" w:rsidRDefault="00D809D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└────────┴───────────────────────────────────┴──────┴──────┴─────┴───────────┘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60"/>
      <w:bookmarkEnd w:id="2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"план"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361"/>
      <w:bookmarkEnd w:id="23"/>
      <w:r>
        <w:rPr>
          <w:rFonts w:ascii="Calibri" w:hAnsi="Calibri" w:cs="Calibri"/>
        </w:rPr>
        <w:t>&lt;2&gt;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62"/>
      <w:bookmarkEnd w:id="24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 наличии отклонений фактических значений показателей от плановых значений в </w:t>
      </w:r>
      <w:hyperlink w:anchor="Par244" w:history="1">
        <w:r>
          <w:rPr>
            <w:rFonts w:ascii="Calibri" w:hAnsi="Calibri" w:cs="Calibri"/>
            <w:color w:val="0000FF"/>
          </w:rPr>
          <w:t>столбце</w:t>
        </w:r>
      </w:hyperlink>
      <w:r>
        <w:rPr>
          <w:rFonts w:ascii="Calibri" w:hAnsi="Calibri" w:cs="Calibri"/>
        </w:rPr>
        <w:t xml:space="preserve"> "Примечание" указываются причины их возникновения. В отношении показателей, перечисленных в </w:t>
      </w:r>
      <w:hyperlink w:anchor="Par249" w:history="1">
        <w:r>
          <w:rPr>
            <w:rFonts w:ascii="Calibri" w:hAnsi="Calibri" w:cs="Calibri"/>
            <w:color w:val="0000FF"/>
          </w:rPr>
          <w:t>разделе I</w:t>
        </w:r>
      </w:hyperlink>
      <w:r>
        <w:rPr>
          <w:rFonts w:ascii="Calibri" w:hAnsi="Calibri" w:cs="Calibri"/>
        </w:rPr>
        <w:t xml:space="preserve"> и </w:t>
      </w:r>
      <w:hyperlink w:anchor="Par319" w:history="1">
        <w:r>
          <w:rPr>
            <w:rFonts w:ascii="Calibri" w:hAnsi="Calibri" w:cs="Calibri"/>
            <w:color w:val="0000FF"/>
          </w:rPr>
          <w:t>II</w:t>
        </w:r>
      </w:hyperlink>
      <w:r>
        <w:rPr>
          <w:rFonts w:ascii="Calibri" w:hAnsi="Calibri" w:cs="Calibri"/>
        </w:rPr>
        <w:t xml:space="preserve"> формы, причины возникновения отклонений фактических значений показателей от плановых указываются при наличии указанных отклонений в размере, превышающем 15 процентов.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5" w:name="Par368"/>
      <w:bookmarkEnd w:id="25"/>
      <w:r>
        <w:rPr>
          <w:rFonts w:ascii="Calibri" w:hAnsi="Calibri" w:cs="Calibri"/>
        </w:rPr>
        <w:t>Приложение N 4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6" w:name="Par373"/>
      <w:bookmarkEnd w:id="26"/>
      <w:r>
        <w:rPr>
          <w:rFonts w:ascii="Calibri" w:hAnsi="Calibri" w:cs="Calibri"/>
          <w:b/>
          <w:bCs/>
        </w:rPr>
        <w:t>Форма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движении активов, используемых для оказания услуг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передаче электрической энергии сетевыми организациями,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регулирование тарифов на </w:t>
      </w:r>
      <w:proofErr w:type="gramStart"/>
      <w:r>
        <w:rPr>
          <w:rFonts w:ascii="Calibri" w:hAnsi="Calibri" w:cs="Calibri"/>
          <w:b/>
          <w:bCs/>
        </w:rPr>
        <w:t>услуги</w:t>
      </w:r>
      <w:proofErr w:type="gramEnd"/>
      <w:r>
        <w:rPr>
          <w:rFonts w:ascii="Calibri" w:hAnsi="Calibri" w:cs="Calibri"/>
          <w:b/>
          <w:bCs/>
        </w:rPr>
        <w:t xml:space="preserve"> которых осуществляется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методом доходности инвестированного капитала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840"/>
        <w:gridCol w:w="720"/>
        <w:gridCol w:w="720"/>
        <w:gridCol w:w="1560"/>
      </w:tblGrid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Показатель              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380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Примечание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балансовая стоимость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на начало года долгосрочного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регулирования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4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 активов (основных средств),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всего, в том числе: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активов (основных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средств) за счет переоценки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 </w:t>
            </w:r>
          </w:p>
        </w:tc>
        <w:tc>
          <w:tcPr>
            <w:tcW w:w="4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 активов (основных средств)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год, в том числе: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2.2.1.</w:t>
            </w:r>
          </w:p>
        </w:tc>
        <w:tc>
          <w:tcPr>
            <w:tcW w:w="4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модернизация и реконструкция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2.2.2.</w:t>
            </w:r>
          </w:p>
        </w:tc>
        <w:tc>
          <w:tcPr>
            <w:tcW w:w="4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новое строительство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2.2.3.</w:t>
            </w:r>
          </w:p>
        </w:tc>
        <w:tc>
          <w:tcPr>
            <w:tcW w:w="4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прочее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4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Выбытие активов (основных средств)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балансовая стоимость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на конец года долгосрочного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регулирования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440"/>
      <w:bookmarkEnd w:id="28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 наличии отклонений фактических значений показателей от плановых значений более чем на 15 процентов в </w:t>
      </w:r>
      <w:hyperlink w:anchor="Par380" w:history="1">
        <w:r>
          <w:rPr>
            <w:rFonts w:ascii="Calibri" w:hAnsi="Calibri" w:cs="Calibri"/>
            <w:color w:val="0000FF"/>
          </w:rPr>
          <w:t>столбце</w:t>
        </w:r>
      </w:hyperlink>
      <w:r>
        <w:rPr>
          <w:rFonts w:ascii="Calibri" w:hAnsi="Calibri" w:cs="Calibri"/>
        </w:rPr>
        <w:t xml:space="preserve"> "Примечание" указываются причины их возникновения.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9" w:name="Par446"/>
      <w:bookmarkEnd w:id="29"/>
      <w:r>
        <w:rPr>
          <w:rFonts w:ascii="Calibri" w:hAnsi="Calibri" w:cs="Calibri"/>
        </w:rPr>
        <w:t>Приложение N 5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0" w:name="Par451"/>
      <w:bookmarkEnd w:id="30"/>
      <w:r>
        <w:rPr>
          <w:rFonts w:ascii="Calibri" w:hAnsi="Calibri" w:cs="Calibri"/>
          <w:b/>
          <w:bCs/>
        </w:rPr>
        <w:t>Форма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структуре и объемах затрат на оказание услуг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оперативно-диспетчерскому управлению в электроэнергетике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субъектами оперативно-диспетчерского управления </w:t>
      </w:r>
      <w:hyperlink w:anchor="Par579" w:history="1">
        <w:r>
          <w:rPr>
            <w:rFonts w:ascii="Calibri" w:hAnsi="Calibri" w:cs="Calibri"/>
            <w:b/>
            <w:bCs/>
            <w:color w:val="0000FF"/>
          </w:rPr>
          <w:t>&lt;1&gt;</w:t>
        </w:r>
      </w:hyperlink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4920"/>
        <w:gridCol w:w="720"/>
        <w:gridCol w:w="720"/>
        <w:gridCol w:w="720"/>
        <w:gridCol w:w="1440"/>
      </w:tblGrid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Показатели       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457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I.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Расходы, связанные с производством и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реализацией, всего, в том числе: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462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Материальные расходы, всего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на ремонт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468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труда и отчисления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нужды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на ремонт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Амортизация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расходы, всего, в том числе: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4.1.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ремонт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483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4.2.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сторонних организаций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4.3.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арендная плата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4.4.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налоги, пошлины и сборы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4.5.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прочие расходы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организацию и оплату услуг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формированию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перспективного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резерва мощностей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организацию и оплату услуг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обеспечению системной надежности,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всего, 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услуг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нормированному первичному регулированию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частоты (конкурентный отбор)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X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6.2.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услуг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автоматическому вторичному  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регулированию частоты и перетоков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активной мощности (конкурентный отбор)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X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6.3.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услуг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регулированию реактивной мощности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электрической энергии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(запрос предложений о готовности       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оказывать услуги или путем заключения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договора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единственным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возможным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исполнителем услуг)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X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6.4.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услуг по развитию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 противоаварийного управления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(запрос предложений о готовности       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оказывать услуги или путем заключения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договора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единственным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возможным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исполнителем услуг)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X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организацию и оплату услуг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обеспечению вывода ЕЭС из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аварийных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ситуаций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II.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Внереализационные расходы, всего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534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III.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расходов (</w:t>
            </w:r>
            <w:hyperlink w:anchor="Par4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I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hyperlink w:anchor="Par5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II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537"/>
            <w:bookmarkEnd w:id="36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IV.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Налогооблагаемая прибыль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7" w:name="Par540"/>
            <w:bookmarkEnd w:id="37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 на прибыль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Нераспределенная прибыль, всего, в том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из прибыли до распределения,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всего, 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8" w:name="Par549"/>
            <w:bookmarkEnd w:id="38"/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Выпадающие/излишние доходы/(расходы)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прошлых лет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2.2.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Чистая прибыль, всего, в том числе: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Возврат заемных средств на цели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инвестпрограммы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2.2.2.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Дивиденды по акциям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2.2.3.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Капитальные вложения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2.2.4.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из прибыли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V.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Необходимая валовая выручка (</w:t>
            </w:r>
            <w:hyperlink w:anchor="Par5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III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+  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IV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VI.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Справочно: расходы на ремонт, всего (п.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68" w:history="1">
              <w:proofErr w:type="gramStart"/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1.1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hyperlink w:anchor="Par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2.1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hyperlink w:anchor="Par4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579"/>
      <w:bookmarkEnd w:id="39"/>
      <w:r>
        <w:rPr>
          <w:rFonts w:ascii="Calibri" w:hAnsi="Calibri" w:cs="Calibri"/>
        </w:rPr>
        <w:t>&lt;1&gt; Информация о структуре и объемах затрат на производство и реализацию товаров (работ, услуг) раскрывается субъектами оперативно-диспетчерского управления отдельно в отношении услуг по оперативно-диспетчерскому управлению в электроэнергетике: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энергии,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резерва мощностей.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582"/>
      <w:bookmarkEnd w:id="40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"план" указываются соответствующие значения.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583"/>
      <w:bookmarkEnd w:id="41"/>
      <w:r>
        <w:rPr>
          <w:rFonts w:ascii="Calibri" w:hAnsi="Calibri" w:cs="Calibri"/>
        </w:rPr>
        <w:t>&lt;3&gt;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деятельности, в том числе данных раздельного учета по видам услуг.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584"/>
      <w:bookmarkEnd w:id="42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 наличии отклонений фактических значений показателей от плановых значений более чем на 15 процентов в </w:t>
      </w:r>
      <w:hyperlink w:anchor="Par457" w:history="1">
        <w:r>
          <w:rPr>
            <w:rFonts w:ascii="Calibri" w:hAnsi="Calibri" w:cs="Calibri"/>
            <w:color w:val="0000FF"/>
          </w:rPr>
          <w:t>столбце</w:t>
        </w:r>
      </w:hyperlink>
      <w:r>
        <w:rPr>
          <w:rFonts w:ascii="Calibri" w:hAnsi="Calibri" w:cs="Calibri"/>
        </w:rPr>
        <w:t xml:space="preserve"> "Примечание" указываются причины их возникновения.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3" w:name="Par590"/>
      <w:bookmarkEnd w:id="43"/>
      <w:r>
        <w:rPr>
          <w:rFonts w:ascii="Calibri" w:hAnsi="Calibri" w:cs="Calibri"/>
        </w:rPr>
        <w:t>Приложение N 6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значении частоты электрического тока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Единой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энергетической системе России в течение суток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800"/>
        <w:gridCol w:w="720"/>
        <w:gridCol w:w="1680"/>
        <w:gridCol w:w="1680"/>
      </w:tblGrid>
      <w:tr w:rsidR="00D80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Показатели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Фактическое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значение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Нормативное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значение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времени в сутки 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возникновения отклонения фактического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 частоты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нормально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допустимого уровня частоты 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(50 +/- 0,2 Гц)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сек.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4320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сек.  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времени в сутки 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возникновения отклонения фактического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 частоты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предельно 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допустимого уровня частоты (50 +/- 0,4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Гц)                                   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сек.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сек. 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Максимальное отклонение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фактического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значения частоты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предельно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допустимого уровня частоты (50 +/- 0,4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Гц)                                   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Гц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Продолжительность отклонения   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фактического значения уровня частоты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предельно допустимого уровня 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частоты (50 +/- 0,4 Гц)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сек.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</w:tbl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809D2" w:rsidSect="007E34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4" w:name="Par630"/>
      <w:bookmarkEnd w:id="44"/>
      <w:r>
        <w:rPr>
          <w:rFonts w:ascii="Calibri" w:hAnsi="Calibri" w:cs="Calibri"/>
        </w:rPr>
        <w:t>Приложение N 7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субъектах электроэнергетики, осуществляющих оказание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по формированию технологического резерва мощностей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2160"/>
        <w:gridCol w:w="2160"/>
        <w:gridCol w:w="2160"/>
        <w:gridCol w:w="1620"/>
        <w:gridCol w:w="1836"/>
        <w:gridCol w:w="1944"/>
        <w:gridCol w:w="1404"/>
      </w:tblGrid>
      <w:tr w:rsidR="00D809D2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субъекта -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исполнителя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инвестиционного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проекта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Территориальное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расположение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объекта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электроэнергетики,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вводимого в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эксплуатацию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итогам конкурсов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инвестиционных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проектов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Планируемая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величина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установленной   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мощности объекта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электроэнергетики,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вводимого в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эксплуатацию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итогам конкурсов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инвестиционных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проектов </w:t>
            </w:r>
            <w:hyperlink w:anchor="Par6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МВт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Технические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характеристики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объекта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электроэнергетики,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вводимого в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эксплуатацию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итогам конкурсов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инвестиционных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проектов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(используемые   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технологии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производства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электроэнергии и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вид топлива)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строительства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 ввода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эксплуатацию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генерирующего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объекта </w:t>
            </w:r>
            <w:hyperlink w:anchor="Par6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Стоимость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инвестиционного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проекта,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руб./кВт ·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платы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формированию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перспективного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технологического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резерва мощности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6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тыс. руб.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Реквизиты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протокола о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результатах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проведения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конкурса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664"/>
      <w:bookmarkEnd w:id="45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инвестиционным проектом, отобранным на конкурсной основе, предусмотрено строительство и ввод в эксплуатацию генерирующего объекта, состоящего из энергоблоков, сроки строительства и ввода в эксплуатацию и размер платы за предоставление услуг по формированию перспективного технологического резерва указываются в отношении каждого энергоблока.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6" w:name="Par670"/>
      <w:bookmarkEnd w:id="46"/>
      <w:r>
        <w:rPr>
          <w:rFonts w:ascii="Calibri" w:hAnsi="Calibri" w:cs="Calibri"/>
        </w:rPr>
        <w:t>Приложение N 8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марта 2011 г. N 56-э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7" w:name="Par675"/>
      <w:bookmarkEnd w:id="47"/>
      <w:r>
        <w:rPr>
          <w:rFonts w:ascii="Calibri" w:hAnsi="Calibri" w:cs="Calibri"/>
          <w:b/>
          <w:bCs/>
        </w:rPr>
        <w:t>Форма раскрытия информации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субъектах электроэнергетики и потребителях электрической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энергии, осуществляющих оказание услуг по обеспечению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системной надежности, обеспечению вывода Единой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энергетической системы из аварийных ситуаций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2400"/>
        <w:gridCol w:w="2400"/>
        <w:gridCol w:w="1200"/>
        <w:gridCol w:w="1200"/>
        <w:gridCol w:w="1560"/>
        <w:gridCol w:w="1560"/>
        <w:gridCol w:w="1560"/>
      </w:tblGrid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субъекта -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исполнителя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объектов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электроэнергетики,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 использованием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которых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оказываются услуги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Местонахождение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объектов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электроэнергетики,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 использованием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которых   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оказываются услуги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Зоны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оказания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(для  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НПРЧ и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АВРЧМ) </w:t>
            </w:r>
            <w:proofErr w:type="gram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оказания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оказываемой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услуги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(для НПРЧ и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АВРЧМ в час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· МВт,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РРМ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РСПУ -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ед.)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обеспечению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системной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надежности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(для НПРЧ и</w:t>
            </w:r>
            <w:proofErr w:type="gramEnd"/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АВРЧМ -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руб./час ·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МВт,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РРМ -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РСПУ -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руб.)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Способ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отбора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исполнителя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 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основания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оказания  </w:t>
            </w:r>
          </w:p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 </w:t>
            </w:r>
            <w:hyperlink w:anchor="Par7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8" w:name="Par696"/>
            <w:bookmarkEnd w:id="4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1. Нормированное первичное регулирование частоты (НПРЧ)                       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9" w:name="Par700"/>
            <w:bookmarkEnd w:id="4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2. Автоматическое вторичное регулирование частоты (АВРЧМ)                      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0" w:name="Par704"/>
            <w:bookmarkEnd w:id="5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3. Регулирование реактивной мощности без производства электрической энергии (РРМ)          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1" w:name="Par708"/>
            <w:bookmarkEnd w:id="5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4. Развитие системы противоаварийного управления (РСПУ)                         </w:t>
            </w:r>
          </w:p>
        </w:tc>
      </w:tr>
      <w:tr w:rsidR="00D80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9D2" w:rsidRDefault="00D8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715"/>
      <w:bookmarkEnd w:id="5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ри определении исполнителя по итогам отборов способами, предусмотренными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Постановлением Правительства Российской Федерации от 03.03.2010 N 117 (Собрание законодательства Российской Федерации, 2010, N 12, ст. 1333), указываются реквизиты протокола о составе субъектов электроэнергетики, оказывающих соответствующие услуги по обеспечению системной надежности, в случае определения системным оператором объектов по производству электрической энергии, в силу технологических </w:t>
      </w:r>
      <w:proofErr w:type="gramStart"/>
      <w:r>
        <w:rPr>
          <w:rFonts w:ascii="Calibri" w:hAnsi="Calibri" w:cs="Calibri"/>
        </w:rPr>
        <w:t>особенностей</w:t>
      </w:r>
      <w:proofErr w:type="gramEnd"/>
      <w:r>
        <w:rPr>
          <w:rFonts w:ascii="Calibri" w:hAnsi="Calibri" w:cs="Calibri"/>
        </w:rPr>
        <w:t xml:space="preserve"> работы которых для их собственников или иных законных владельцев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35-ФЗ "Об электроэнергетике" (Собрание законодательства Российской Федерации, 2003, N 13, ст. 1177; 2004, N 35, ст. 3607; 2005, N 1 (часть I), ст. 37; </w:t>
      </w:r>
      <w:proofErr w:type="gramStart"/>
      <w:r>
        <w:rPr>
          <w:rFonts w:ascii="Calibri" w:hAnsi="Calibri" w:cs="Calibri"/>
        </w:rPr>
        <w:t>2006, N 52 (часть I), ст. 5498; 2007, N 45, ст. 5427; 2008, N 29 (часть I), ст. 3418; N 52 (часть I), ст. 6236; 2009, N 48, ст. 5711; 2010, N 11, ст. 1175; N 31, ст. 4156; N 31, ст. 4157; N 31, ст. 4158; N 31, ст. 4160;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2011, N 1, ст. 13; N 7, ст. 905) установлена обязанность по оказанию услуг по обеспечению системной надежности, указываются реквизиты актов регулирующего органа об утверждении цен (тарифов) на соответствующие услуги по обеспечению системной надежности.</w:t>
      </w:r>
      <w:proofErr w:type="gramEnd"/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09D2" w:rsidRDefault="00D80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  <w:bookmarkStart w:id="53" w:name="_GoBack"/>
      <w:bookmarkEnd w:id="53"/>
    </w:p>
    <w:p w:rsidR="00CD0D52" w:rsidRDefault="00CD0D52"/>
    <w:sectPr w:rsidR="00CD0D5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D2"/>
    <w:rsid w:val="00CD0D52"/>
    <w:rsid w:val="00D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9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0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09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09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9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0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09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09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3237287FEC4C590E4123635477BF3030F74B308E89936F37DAFE843B98A4FA3E5625ADED175CCKFk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3237287FEC4C590E4123635477BF3030F75B50FE29936F37DAFE843B98A4FA3E56259KDk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A3237287FEC4C590E4123635477BF3030973B20EE29936F37DAFE843B98A4FA3E5625ADED177C7KFk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5A3237287FEC4C590E4123635477BF3030A73B70FED9936F37DAFE843B98A4FA3E5625ADED175C5KFk2H" TargetMode="External"/><Relationship Id="rId10" Type="http://schemas.openxmlformats.org/officeDocument/2006/relationships/hyperlink" Target="consultantplus://offline/ref=B5A3237287FEC4C590E4123635477BF3030F74B90BEB9936F37DAFE843KBk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A3237287FEC4C590E4123635477BF3030E77B60AE29936F37DAFE843B98A4FA3E5625ADED175C4KF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Софин Иван Александрович</dc:creator>
  <cp:lastModifiedBy>Софин Иван Александрович</cp:lastModifiedBy>
  <cp:revision>1</cp:revision>
  <dcterms:created xsi:type="dcterms:W3CDTF">2014-03-25T07:36:00Z</dcterms:created>
  <dcterms:modified xsi:type="dcterms:W3CDTF">2014-03-25T07:37:00Z</dcterms:modified>
</cp:coreProperties>
</file>